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A9C" w:rsidRDefault="006C4A9C" w:rsidP="006D473F">
      <w:pPr>
        <w:jc w:val="center"/>
        <w:rPr>
          <w:rFonts w:ascii="Adobe Gothic Std B" w:eastAsia="Adobe Gothic Std B" w:hAnsi="Adobe Gothic Std B"/>
        </w:rPr>
      </w:pPr>
      <w:r w:rsidRPr="00FA2BBC">
        <w:rPr>
          <w:rFonts w:ascii="Arial" w:hAnsi="Arial"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ttp://www.archivists.org.au/sb_cache/conferenceinfo/id/20/f/caulfield_logo.gif" style="width:171.75pt;height:63.75pt;visibility:visible">
            <v:imagedata r:id="rId5" o:title=""/>
          </v:shape>
        </w:pict>
      </w:r>
    </w:p>
    <w:p w:rsidR="006C4A9C" w:rsidRPr="00DA0E15" w:rsidRDefault="006C4A9C" w:rsidP="00DA0E15">
      <w:pPr>
        <w:jc w:val="center"/>
        <w:rPr>
          <w:rFonts w:ascii="Adobe Gothic Std B" w:eastAsia="Adobe Gothic Std B" w:hAnsi="Adobe Gothic Std B" w:cs="Adobe Gothic Std B"/>
          <w:sz w:val="36"/>
          <w:szCs w:val="36"/>
        </w:rPr>
      </w:pPr>
      <w:r w:rsidRPr="00DA0E15">
        <w:rPr>
          <w:rFonts w:ascii="Adobe Gothic Std B" w:eastAsia="Adobe Gothic Std B" w:hAnsi="Adobe Gothic Std B" w:cs="Adobe Gothic Std B"/>
          <w:sz w:val="36"/>
          <w:szCs w:val="36"/>
        </w:rPr>
        <w:t>Unit 2: People &amp; Power</w:t>
      </w:r>
    </w:p>
    <w:p w:rsidR="006C4A9C" w:rsidRDefault="006C4A9C" w:rsidP="006D473F">
      <w:pPr>
        <w:jc w:val="center"/>
        <w:rPr>
          <w:rFonts w:ascii="Adobe Gothic Std B" w:eastAsia="Adobe Gothic Std B" w:hAnsi="Adobe Gothic Std B"/>
          <w:sz w:val="36"/>
          <w:szCs w:val="36"/>
        </w:rPr>
      </w:pPr>
      <w:r w:rsidRPr="00DA0E15">
        <w:rPr>
          <w:rFonts w:ascii="Adobe Gothic Std B" w:eastAsia="Adobe Gothic Std B" w:hAnsi="Adobe Gothic Std B" w:cs="Adobe Gothic Std B"/>
          <w:sz w:val="36"/>
          <w:szCs w:val="36"/>
        </w:rPr>
        <w:t xml:space="preserve">DOCUMENT ANALYSIS </w:t>
      </w:r>
      <w:r>
        <w:rPr>
          <w:rFonts w:ascii="Adobe Gothic Std B" w:eastAsia="Adobe Gothic Std B" w:hAnsi="Adobe Gothic Std B" w:cs="Adobe Gothic Std B"/>
          <w:sz w:val="36"/>
          <w:szCs w:val="36"/>
        </w:rPr>
        <w:t xml:space="preserve">PRACTISE </w:t>
      </w:r>
      <w:r w:rsidRPr="00DA0E15">
        <w:rPr>
          <w:rFonts w:ascii="Adobe Gothic Std B" w:eastAsia="Adobe Gothic Std B" w:hAnsi="Adobe Gothic Std B" w:cs="Adobe Gothic Std B"/>
          <w:sz w:val="36"/>
          <w:szCs w:val="36"/>
        </w:rPr>
        <w:t>SAC</w:t>
      </w:r>
    </w:p>
    <w:p w:rsidR="006C4A9C" w:rsidRPr="006D473F" w:rsidRDefault="006C4A9C" w:rsidP="006D473F">
      <w:pPr>
        <w:jc w:val="both"/>
        <w:rPr>
          <w:rFonts w:eastAsia="Adobe Gothic Std B"/>
          <w:sz w:val="24"/>
          <w:szCs w:val="24"/>
        </w:rPr>
      </w:pPr>
      <w:r>
        <w:rPr>
          <w:rFonts w:ascii="Adobe Gothic Std B" w:eastAsia="Adobe Gothic Std B" w:hAnsi="Adobe Gothic Std B" w:cs="Adobe Gothic Std B"/>
          <w:sz w:val="28"/>
          <w:szCs w:val="28"/>
        </w:rPr>
        <w:t xml:space="preserve">TASK: </w:t>
      </w:r>
      <w:r>
        <w:rPr>
          <w:rFonts w:eastAsia="Adobe Gothic Std B"/>
          <w:sz w:val="24"/>
          <w:szCs w:val="24"/>
        </w:rPr>
        <w:t>Use the source document provided below and your background knowledge of the period, to answer the following questions.</w:t>
      </w:r>
    </w:p>
    <w:tbl>
      <w:tblPr>
        <w:tblW w:w="5000" w:type="pct"/>
        <w:tblCellSpacing w:w="15" w:type="dxa"/>
        <w:tblInd w:w="-13" w:type="dxa"/>
        <w:tblCellMar>
          <w:top w:w="15" w:type="dxa"/>
          <w:left w:w="15" w:type="dxa"/>
          <w:bottom w:w="15" w:type="dxa"/>
          <w:right w:w="15" w:type="dxa"/>
        </w:tblCellMar>
        <w:tblLook w:val="0000"/>
      </w:tblPr>
      <w:tblGrid>
        <w:gridCol w:w="9116"/>
      </w:tblGrid>
      <w:tr w:rsidR="006C4A9C" w:rsidRPr="00FA2BBC">
        <w:trPr>
          <w:tblCellSpacing w:w="15" w:type="dxa"/>
        </w:trPr>
        <w:tc>
          <w:tcPr>
            <w:tcW w:w="0" w:type="auto"/>
            <w:shd w:val="clear" w:color="auto" w:fill="663333"/>
            <w:vAlign w:val="center"/>
          </w:tcPr>
          <w:tbl>
            <w:tblPr>
              <w:tblW w:w="5000" w:type="pct"/>
              <w:jc w:val="center"/>
              <w:tblCellSpacing w:w="0" w:type="dxa"/>
              <w:tblCellMar>
                <w:top w:w="180" w:type="dxa"/>
                <w:left w:w="180" w:type="dxa"/>
                <w:bottom w:w="180" w:type="dxa"/>
                <w:right w:w="180" w:type="dxa"/>
              </w:tblCellMar>
              <w:tblLook w:val="0000"/>
            </w:tblPr>
            <w:tblGrid>
              <w:gridCol w:w="9026"/>
            </w:tblGrid>
            <w:tr w:rsidR="006C4A9C" w:rsidRPr="00FA2BBC">
              <w:trPr>
                <w:tblCellSpacing w:w="0" w:type="dxa"/>
                <w:jc w:val="center"/>
              </w:trPr>
              <w:tc>
                <w:tcPr>
                  <w:tcW w:w="0" w:type="auto"/>
                  <w:shd w:val="clear" w:color="auto" w:fill="FFFFCC"/>
                </w:tcPr>
                <w:p w:rsidR="006C4A9C" w:rsidRPr="00FA2BBC" w:rsidRDefault="006C4A9C" w:rsidP="006D473F">
                  <w:pPr>
                    <w:spacing w:before="240" w:after="100" w:afterAutospacing="1" w:line="264" w:lineRule="auto"/>
                    <w:outlineLvl w:val="3"/>
                    <w:rPr>
                      <w:rFonts w:ascii="Arial" w:hAnsi="Arial" w:cs="Arial"/>
                      <w:color w:val="000000"/>
                    </w:rPr>
                  </w:pPr>
                  <w:r w:rsidRPr="00FA2BBC">
                    <w:rPr>
                      <w:rFonts w:ascii="Arial" w:hAnsi="Arial" w:cs="Arial"/>
                      <w:color w:val="000000"/>
                      <w:sz w:val="30"/>
                      <w:szCs w:val="30"/>
                    </w:rPr>
                    <w:t>SOURCE DOCUMENT</w:t>
                  </w:r>
                </w:p>
                <w:p w:rsidR="006C4A9C" w:rsidRPr="00FA2BBC" w:rsidRDefault="006C4A9C" w:rsidP="00966F7B">
                  <w:pPr>
                    <w:spacing w:before="144" w:line="288" w:lineRule="auto"/>
                    <w:rPr>
                      <w:rFonts w:ascii="Arial" w:hAnsi="Arial" w:cs="Arial"/>
                      <w:color w:val="000000"/>
                      <w:sz w:val="24"/>
                      <w:szCs w:val="24"/>
                    </w:rPr>
                  </w:pPr>
                  <w:r w:rsidRPr="00FA2BBC">
                    <w:rPr>
                      <w:rFonts w:ascii="Arial" w:hAnsi="Arial" w:cs="Arial"/>
                      <w:color w:val="000000"/>
                      <w:sz w:val="24"/>
                      <w:szCs w:val="24"/>
                    </w:rPr>
                    <w:t xml:space="preserve">"Jim Crow Laws," </w:t>
                  </w:r>
                  <w:r w:rsidRPr="00FA2BBC">
                    <w:rPr>
                      <w:rFonts w:ascii="Arial" w:hAnsi="Arial" w:cs="Arial"/>
                      <w:i/>
                      <w:iCs/>
                      <w:color w:val="000000"/>
                      <w:sz w:val="24"/>
                      <w:szCs w:val="24"/>
                    </w:rPr>
                    <w:t>The Code of Alabama</w:t>
                  </w:r>
                  <w:r w:rsidRPr="00FA2BBC">
                    <w:rPr>
                      <w:rFonts w:ascii="Arial" w:hAnsi="Arial" w:cs="Arial"/>
                      <w:color w:val="000000"/>
                      <w:sz w:val="24"/>
                      <w:szCs w:val="24"/>
                    </w:rPr>
                    <w:t xml:space="preserve">, v.1. 1923. Atlanta. </w:t>
                  </w:r>
                </w:p>
              </w:tc>
            </w:tr>
          </w:tbl>
          <w:p w:rsidR="006C4A9C" w:rsidRPr="00FA2BBC" w:rsidRDefault="006C4A9C" w:rsidP="00966F7B"/>
        </w:tc>
      </w:tr>
    </w:tbl>
    <w:p w:rsidR="006C4A9C" w:rsidRPr="005C1FA0" w:rsidRDefault="006C4A9C" w:rsidP="006D473F">
      <w:pPr>
        <w:rPr>
          <w:vanish/>
        </w:rPr>
      </w:pPr>
    </w:p>
    <w:tbl>
      <w:tblPr>
        <w:tblW w:w="5000" w:type="pct"/>
        <w:tblCellSpacing w:w="15" w:type="dxa"/>
        <w:tblInd w:w="-13" w:type="dxa"/>
        <w:tblCellMar>
          <w:top w:w="15" w:type="dxa"/>
          <w:left w:w="15" w:type="dxa"/>
          <w:bottom w:w="15" w:type="dxa"/>
          <w:right w:w="15" w:type="dxa"/>
        </w:tblCellMar>
        <w:tblLook w:val="0000"/>
      </w:tblPr>
      <w:tblGrid>
        <w:gridCol w:w="9116"/>
      </w:tblGrid>
      <w:tr w:rsidR="006C4A9C" w:rsidRPr="00FA2BBC">
        <w:trPr>
          <w:tblCellSpacing w:w="15" w:type="dxa"/>
        </w:trPr>
        <w:tc>
          <w:tcPr>
            <w:tcW w:w="0" w:type="auto"/>
            <w:shd w:val="clear" w:color="auto" w:fill="663333"/>
            <w:vAlign w:val="center"/>
          </w:tcPr>
          <w:tbl>
            <w:tblPr>
              <w:tblW w:w="5000" w:type="pct"/>
              <w:jc w:val="center"/>
              <w:tblCellSpacing w:w="0" w:type="dxa"/>
              <w:tblCellMar>
                <w:top w:w="180" w:type="dxa"/>
                <w:left w:w="180" w:type="dxa"/>
                <w:bottom w:w="180" w:type="dxa"/>
                <w:right w:w="180" w:type="dxa"/>
              </w:tblCellMar>
              <w:tblLook w:val="0000"/>
            </w:tblPr>
            <w:tblGrid>
              <w:gridCol w:w="9026"/>
            </w:tblGrid>
            <w:tr w:rsidR="006C4A9C" w:rsidRPr="00FA2BBC">
              <w:trPr>
                <w:tblCellSpacing w:w="0" w:type="dxa"/>
                <w:jc w:val="center"/>
              </w:trPr>
              <w:tc>
                <w:tcPr>
                  <w:tcW w:w="0" w:type="auto"/>
                  <w:shd w:val="clear" w:color="auto" w:fill="FFFFCC"/>
                </w:tcPr>
                <w:p w:rsidR="006C4A9C" w:rsidRPr="00FA2BBC" w:rsidRDefault="006C4A9C" w:rsidP="00966F7B">
                  <w:r w:rsidRPr="00FA2BBC">
                    <w:t xml:space="preserve">1901.—Sections 101-103 </w:t>
                  </w:r>
                </w:p>
                <w:p w:rsidR="006C4A9C" w:rsidRPr="00FA2BBC" w:rsidRDefault="006C4A9C" w:rsidP="00966F7B">
                  <w:pPr>
                    <w:spacing w:before="144" w:line="288" w:lineRule="auto"/>
                    <w:rPr>
                      <w:rFonts w:ascii="Arial" w:hAnsi="Arial" w:cs="Arial"/>
                      <w:color w:val="000000"/>
                    </w:rPr>
                  </w:pPr>
                  <w:r w:rsidRPr="00FA2BBC">
                    <w:rPr>
                      <w:rFonts w:ascii="Arial" w:hAnsi="Arial" w:cs="Arial"/>
                      <w:color w:val="000000"/>
                    </w:rPr>
                    <w:t xml:space="preserve">Sec. 102. The legislature shall never pass any law to authorize or legalize any marriage between any white person and a negro, or descendant of a negro. </w:t>
                  </w:r>
                </w:p>
                <w:p w:rsidR="006C4A9C" w:rsidRPr="00FA2BBC" w:rsidRDefault="006C4A9C" w:rsidP="00966F7B">
                  <w:pPr>
                    <w:spacing w:before="144" w:line="288" w:lineRule="auto"/>
                    <w:rPr>
                      <w:rFonts w:ascii="Arial" w:hAnsi="Arial" w:cs="Arial"/>
                      <w:color w:val="000000"/>
                    </w:rPr>
                  </w:pPr>
                  <w:r w:rsidRPr="00FA2BBC">
                    <w:rPr>
                      <w:rFonts w:ascii="Arial" w:hAnsi="Arial" w:cs="Arial"/>
                      <w:color w:val="000000"/>
                    </w:rPr>
                    <w:t>1901</w:t>
                  </w:r>
                  <w:r w:rsidRPr="00FA2BBC">
                    <w:rPr>
                      <w:rFonts w:ascii="Arial" w:hAnsi="Arial" w:cs="Arial"/>
                      <w:color w:val="000000"/>
                    </w:rPr>
                    <w:br/>
                    <w:t>ARTICLE XIV.</w:t>
                  </w:r>
                  <w:r w:rsidRPr="00FA2BBC">
                    <w:rPr>
                      <w:rFonts w:ascii="Arial" w:hAnsi="Arial" w:cs="Arial"/>
                      <w:color w:val="000000"/>
                    </w:rPr>
                    <w:br/>
                    <w:t xml:space="preserve">EDUCATION </w:t>
                  </w:r>
                </w:p>
                <w:p w:rsidR="006C4A9C" w:rsidRPr="00FA2BBC" w:rsidRDefault="006C4A9C" w:rsidP="00966F7B">
                  <w:pPr>
                    <w:spacing w:before="144" w:line="288" w:lineRule="auto"/>
                    <w:rPr>
                      <w:rFonts w:ascii="Arial" w:hAnsi="Arial" w:cs="Arial"/>
                      <w:color w:val="000000"/>
                    </w:rPr>
                  </w:pPr>
                  <w:r w:rsidRPr="00FA2BBC">
                    <w:rPr>
                      <w:rFonts w:ascii="Arial" w:hAnsi="Arial" w:cs="Arial"/>
                      <w:color w:val="000000"/>
                    </w:rPr>
                    <w:t xml:space="preserve">Section 256. The legislature shall establish, organize, and maintain a liberal system of public schools throughout the state for the benefit of the children thereof between the ages of seven and twenty-one years. The public school fund shall be apportioned to the several counties in proportion to the number of school children of school age therein, and shall be so apportioned to the schools in the districts or townships in the counties as to provide, as nearly as practicable, school terms of equal duration in such school districts or townships. Separate schools shall be provided for white and colored children, and no child of either race shall be permitted to attend a school of the other race. </w:t>
                  </w:r>
                </w:p>
                <w:p w:rsidR="006C4A9C" w:rsidRPr="00FA2BBC" w:rsidRDefault="006C4A9C" w:rsidP="00966F7B">
                  <w:pPr>
                    <w:spacing w:before="144" w:line="288" w:lineRule="auto"/>
                    <w:rPr>
                      <w:rFonts w:ascii="Arial" w:hAnsi="Arial" w:cs="Arial"/>
                      <w:color w:val="000000"/>
                    </w:rPr>
                  </w:pPr>
                  <w:r w:rsidRPr="00FA2BBC">
                    <w:rPr>
                      <w:rFonts w:ascii="Arial" w:hAnsi="Arial" w:cs="Arial"/>
                      <w:color w:val="000000"/>
                    </w:rPr>
                    <w:t>1875</w:t>
                  </w:r>
                  <w:r w:rsidRPr="00FA2BBC">
                    <w:rPr>
                      <w:rFonts w:ascii="Arial" w:hAnsi="Arial" w:cs="Arial"/>
                      <w:color w:val="000000"/>
                    </w:rPr>
                    <w:br/>
                    <w:t>ARTICLE XIII.</w:t>
                  </w:r>
                  <w:r w:rsidRPr="00FA2BBC">
                    <w:rPr>
                      <w:rFonts w:ascii="Arial" w:hAnsi="Arial" w:cs="Arial"/>
                      <w:color w:val="000000"/>
                    </w:rPr>
                    <w:br/>
                    <w:t xml:space="preserve">EDUCATION. </w:t>
                  </w:r>
                </w:p>
                <w:p w:rsidR="006C4A9C" w:rsidRPr="00FA2BBC" w:rsidRDefault="006C4A9C" w:rsidP="00966F7B">
                  <w:pPr>
                    <w:spacing w:before="144" w:line="288" w:lineRule="auto"/>
                    <w:rPr>
                      <w:rFonts w:ascii="Arial" w:hAnsi="Arial" w:cs="Arial"/>
                      <w:color w:val="000000"/>
                    </w:rPr>
                  </w:pPr>
                  <w:r w:rsidRPr="00FA2BBC">
                    <w:rPr>
                      <w:rFonts w:ascii="Arial" w:hAnsi="Arial" w:cs="Arial"/>
                      <w:color w:val="000000"/>
                    </w:rPr>
                    <w:t xml:space="preserve">Section 1. The general assembly shall establish, organize, and maintain a system of public schools throughout the state, for the equal benefit of the children thereof between he ages of seven and twenty-one years; but separate schools shall be provided for the children of citizens of African descent. </w:t>
                  </w:r>
                </w:p>
              </w:tc>
            </w:tr>
          </w:tbl>
          <w:p w:rsidR="006C4A9C" w:rsidRPr="00FA2BBC" w:rsidRDefault="006C4A9C" w:rsidP="00966F7B"/>
        </w:tc>
      </w:tr>
    </w:tbl>
    <w:p w:rsidR="006C4A9C" w:rsidRDefault="006C4A9C" w:rsidP="00DA0E15">
      <w:pPr>
        <w:pStyle w:val="ListParagraph"/>
        <w:numPr>
          <w:ilvl w:val="0"/>
          <w:numId w:val="2"/>
        </w:numPr>
        <w:jc w:val="both"/>
        <w:rPr>
          <w:rFonts w:eastAsia="Adobe Gothic Std B"/>
          <w:sz w:val="24"/>
          <w:szCs w:val="24"/>
        </w:rPr>
      </w:pPr>
      <w:r>
        <w:rPr>
          <w:rFonts w:eastAsia="Adobe Gothic Std B"/>
          <w:sz w:val="24"/>
          <w:szCs w:val="24"/>
        </w:rPr>
        <w:t xml:space="preserve">Is this document a primary or secondary source? </w:t>
      </w:r>
      <w:r w:rsidRPr="008433FF">
        <w:rPr>
          <w:rFonts w:eastAsia="Adobe Gothic Std B"/>
          <w:b/>
          <w:bCs/>
          <w:sz w:val="24"/>
          <w:szCs w:val="24"/>
          <w:u w:val="single"/>
        </w:rPr>
        <w:t>Define</w:t>
      </w:r>
      <w:r>
        <w:rPr>
          <w:rFonts w:eastAsia="Adobe Gothic Std B"/>
          <w:sz w:val="24"/>
          <w:szCs w:val="24"/>
        </w:rPr>
        <w:t xml:space="preserve"> this type of source.</w:t>
      </w:r>
    </w:p>
    <w:p w:rsidR="006C4A9C" w:rsidRPr="00DA0E15" w:rsidRDefault="006C4A9C" w:rsidP="00DA0E15">
      <w:pPr>
        <w:pStyle w:val="ListParagraph"/>
        <w:jc w:val="right"/>
        <w:rPr>
          <w:rFonts w:eastAsia="Adobe Gothic Std B"/>
          <w:b/>
          <w:bCs/>
          <w:sz w:val="24"/>
          <w:szCs w:val="24"/>
        </w:rPr>
      </w:pPr>
      <w:r>
        <w:rPr>
          <w:rFonts w:eastAsia="Adobe Gothic Std B"/>
          <w:b/>
          <w:bCs/>
          <w:sz w:val="24"/>
          <w:szCs w:val="24"/>
        </w:rPr>
        <w:t>(2 marks)</w:t>
      </w:r>
    </w:p>
    <w:p w:rsidR="006C4A9C" w:rsidRDefault="006C4A9C" w:rsidP="008433FF">
      <w:pPr>
        <w:jc w:val="both"/>
        <w:rPr>
          <w:rFonts w:eastAsia="Adobe Gothic Std B"/>
          <w:sz w:val="28"/>
          <w:szCs w:val="28"/>
        </w:rPr>
      </w:pPr>
    </w:p>
    <w:p w:rsidR="006C4A9C" w:rsidRPr="008433FF" w:rsidRDefault="006C4A9C" w:rsidP="008433FF">
      <w:pPr>
        <w:jc w:val="both"/>
        <w:rPr>
          <w:rFonts w:eastAsia="Adobe Gothic Std B"/>
          <w:sz w:val="28"/>
          <w:szCs w:val="28"/>
        </w:rPr>
      </w:pPr>
    </w:p>
    <w:p w:rsidR="006C4A9C" w:rsidRPr="00352C9C" w:rsidRDefault="006C4A9C" w:rsidP="00352C9C">
      <w:pPr>
        <w:pStyle w:val="ListParagraph"/>
        <w:numPr>
          <w:ilvl w:val="0"/>
          <w:numId w:val="2"/>
        </w:numPr>
        <w:jc w:val="both"/>
        <w:rPr>
          <w:rFonts w:eastAsia="Adobe Gothic Std B"/>
          <w:b/>
          <w:bCs/>
          <w:i/>
          <w:iCs/>
          <w:sz w:val="24"/>
          <w:szCs w:val="24"/>
        </w:rPr>
      </w:pPr>
      <w:r w:rsidRPr="00352C9C">
        <w:rPr>
          <w:rFonts w:ascii="Arial" w:hAnsi="Arial" w:cs="Arial"/>
          <w:b/>
          <w:bCs/>
          <w:i/>
          <w:iCs/>
          <w:color w:val="000000"/>
        </w:rPr>
        <w:t>“Separate schools shall be provided for white and colored children, and no child of either race shall be permitted to attend a school of the other race.”</w:t>
      </w:r>
    </w:p>
    <w:p w:rsidR="006C4A9C" w:rsidRPr="00352C9C" w:rsidRDefault="006C4A9C" w:rsidP="00352C9C">
      <w:pPr>
        <w:pStyle w:val="ListParagraph"/>
        <w:numPr>
          <w:ilvl w:val="1"/>
          <w:numId w:val="2"/>
        </w:numPr>
        <w:jc w:val="both"/>
        <w:rPr>
          <w:rFonts w:eastAsia="Adobe Gothic Std B"/>
          <w:sz w:val="24"/>
          <w:szCs w:val="24"/>
        </w:rPr>
      </w:pPr>
      <w:r w:rsidRPr="00352C9C">
        <w:rPr>
          <w:sz w:val="24"/>
          <w:szCs w:val="24"/>
        </w:rPr>
        <w:t xml:space="preserve">Explain in detail, </w:t>
      </w:r>
      <w:r w:rsidRPr="00352C9C">
        <w:rPr>
          <w:b/>
          <w:bCs/>
          <w:sz w:val="24"/>
          <w:szCs w:val="24"/>
          <w:u w:val="single"/>
        </w:rPr>
        <w:t>one</w:t>
      </w:r>
      <w:r w:rsidRPr="00352C9C">
        <w:rPr>
          <w:sz w:val="24"/>
          <w:szCs w:val="24"/>
        </w:rPr>
        <w:t xml:space="preserve"> change to the constitution that was put in place after the Civil War and the way that this legislation endeavoured to provide equal rights for all citizens of the USA.</w:t>
      </w:r>
    </w:p>
    <w:p w:rsidR="006C4A9C" w:rsidRDefault="006C4A9C" w:rsidP="00D35C0D">
      <w:pPr>
        <w:ind w:left="720"/>
        <w:jc w:val="right"/>
        <w:rPr>
          <w:rFonts w:eastAsia="Adobe Gothic Std B"/>
          <w:b/>
          <w:bCs/>
          <w:sz w:val="24"/>
          <w:szCs w:val="24"/>
        </w:rPr>
      </w:pPr>
      <w:r>
        <w:rPr>
          <w:rFonts w:eastAsia="Adobe Gothic Std B"/>
          <w:b/>
          <w:bCs/>
          <w:sz w:val="24"/>
          <w:szCs w:val="24"/>
        </w:rPr>
        <w:t>(2 marks)</w:t>
      </w:r>
    </w:p>
    <w:p w:rsidR="006C4A9C" w:rsidRPr="008433FF" w:rsidRDefault="006C4A9C" w:rsidP="00D35C0D">
      <w:pPr>
        <w:jc w:val="both"/>
        <w:rPr>
          <w:rFonts w:eastAsia="Adobe Gothic Std B"/>
          <w:sz w:val="28"/>
          <w:szCs w:val="28"/>
        </w:rPr>
      </w:pPr>
    </w:p>
    <w:p w:rsidR="006C4A9C" w:rsidRDefault="006C4A9C" w:rsidP="00D35C0D">
      <w:pPr>
        <w:pStyle w:val="ListParagraph"/>
        <w:numPr>
          <w:ilvl w:val="1"/>
          <w:numId w:val="2"/>
        </w:numPr>
        <w:jc w:val="both"/>
        <w:rPr>
          <w:rFonts w:eastAsia="Adobe Gothic Std B"/>
          <w:sz w:val="24"/>
          <w:szCs w:val="24"/>
        </w:rPr>
      </w:pPr>
      <w:r>
        <w:rPr>
          <w:rFonts w:eastAsia="Adobe Gothic Std B"/>
          <w:sz w:val="24"/>
          <w:szCs w:val="24"/>
        </w:rPr>
        <w:t>Describe the guidelines of the Jim Crow Law regarding education referred to in this document. In what way did this law maintain an appearance of ‘equality’ as demonstrated in the document?</w:t>
      </w:r>
    </w:p>
    <w:p w:rsidR="006C4A9C" w:rsidRPr="00D35C0D" w:rsidRDefault="006C4A9C" w:rsidP="00D35C0D">
      <w:pPr>
        <w:jc w:val="right"/>
        <w:rPr>
          <w:rFonts w:eastAsia="Adobe Gothic Std B"/>
          <w:sz w:val="24"/>
          <w:szCs w:val="24"/>
        </w:rPr>
      </w:pPr>
      <w:r>
        <w:rPr>
          <w:rFonts w:eastAsia="Adobe Gothic Std B"/>
          <w:b/>
          <w:bCs/>
          <w:sz w:val="24"/>
          <w:szCs w:val="24"/>
        </w:rPr>
        <w:t>(3</w:t>
      </w:r>
      <w:r w:rsidRPr="00D35C0D">
        <w:rPr>
          <w:rFonts w:eastAsia="Adobe Gothic Std B"/>
          <w:b/>
          <w:bCs/>
          <w:sz w:val="24"/>
          <w:szCs w:val="24"/>
        </w:rPr>
        <w:t xml:space="preserve"> marks)</w:t>
      </w:r>
    </w:p>
    <w:p w:rsidR="006C4A9C" w:rsidRPr="00D35C0D" w:rsidRDefault="006C4A9C" w:rsidP="00D35C0D">
      <w:pPr>
        <w:jc w:val="both"/>
        <w:rPr>
          <w:rFonts w:eastAsia="Adobe Gothic Std B"/>
          <w:sz w:val="24"/>
          <w:szCs w:val="24"/>
        </w:rPr>
      </w:pPr>
    </w:p>
    <w:p w:rsidR="006C4A9C" w:rsidRPr="00D35C0D" w:rsidRDefault="006C4A9C" w:rsidP="00D35C0D">
      <w:pPr>
        <w:pStyle w:val="ListParagraph"/>
        <w:numPr>
          <w:ilvl w:val="1"/>
          <w:numId w:val="2"/>
        </w:numPr>
        <w:jc w:val="both"/>
        <w:rPr>
          <w:rFonts w:eastAsia="Adobe Gothic Std B"/>
          <w:sz w:val="24"/>
          <w:szCs w:val="24"/>
        </w:rPr>
      </w:pPr>
      <w:r>
        <w:rPr>
          <w:rFonts w:eastAsia="Adobe Gothic Std B"/>
          <w:sz w:val="24"/>
          <w:szCs w:val="24"/>
        </w:rPr>
        <w:t xml:space="preserve">Why did the post-Civil War (or ‘reconstruction’) amendments to the constitution fail to prevent the introduction of the ‘Jim Crow’ Laws? Provide </w:t>
      </w:r>
      <w:r w:rsidRPr="00D35C0D">
        <w:rPr>
          <w:rFonts w:eastAsia="Adobe Gothic Std B"/>
          <w:b/>
          <w:bCs/>
          <w:sz w:val="24"/>
          <w:szCs w:val="24"/>
          <w:u w:val="single"/>
        </w:rPr>
        <w:t>one</w:t>
      </w:r>
      <w:r>
        <w:rPr>
          <w:rFonts w:eastAsia="Adobe Gothic Std B"/>
          <w:sz w:val="24"/>
          <w:szCs w:val="24"/>
        </w:rPr>
        <w:t xml:space="preserve"> specific example of a Supreme Court ruling during the 1800’s and the way in which it undermined the 13</w:t>
      </w:r>
      <w:r w:rsidRPr="00D35C0D">
        <w:rPr>
          <w:rFonts w:eastAsia="Adobe Gothic Std B"/>
          <w:sz w:val="24"/>
          <w:szCs w:val="24"/>
          <w:vertAlign w:val="superscript"/>
        </w:rPr>
        <w:t>th</w:t>
      </w:r>
      <w:r>
        <w:rPr>
          <w:rFonts w:eastAsia="Adobe Gothic Std B"/>
          <w:sz w:val="24"/>
          <w:szCs w:val="24"/>
        </w:rPr>
        <w:t>, 14</w:t>
      </w:r>
      <w:r w:rsidRPr="00D35C0D">
        <w:rPr>
          <w:rFonts w:eastAsia="Adobe Gothic Std B"/>
          <w:sz w:val="24"/>
          <w:szCs w:val="24"/>
          <w:vertAlign w:val="superscript"/>
        </w:rPr>
        <w:t>th</w:t>
      </w:r>
      <w:r>
        <w:rPr>
          <w:rFonts w:eastAsia="Adobe Gothic Std B"/>
          <w:sz w:val="24"/>
          <w:szCs w:val="24"/>
        </w:rPr>
        <w:t xml:space="preserve"> or 15</w:t>
      </w:r>
      <w:r w:rsidRPr="00D35C0D">
        <w:rPr>
          <w:rFonts w:eastAsia="Adobe Gothic Std B"/>
          <w:sz w:val="24"/>
          <w:szCs w:val="24"/>
          <w:vertAlign w:val="superscript"/>
        </w:rPr>
        <w:t>th</w:t>
      </w:r>
      <w:r>
        <w:rPr>
          <w:rFonts w:eastAsia="Adobe Gothic Std B"/>
          <w:sz w:val="24"/>
          <w:szCs w:val="24"/>
        </w:rPr>
        <w:t xml:space="preserve"> amendment/s.</w:t>
      </w:r>
    </w:p>
    <w:p w:rsidR="006C4A9C" w:rsidRPr="00D35C0D" w:rsidRDefault="006C4A9C" w:rsidP="00D35C0D">
      <w:pPr>
        <w:jc w:val="right"/>
        <w:rPr>
          <w:rFonts w:eastAsia="Adobe Gothic Std B"/>
          <w:b/>
          <w:bCs/>
          <w:sz w:val="24"/>
          <w:szCs w:val="24"/>
        </w:rPr>
      </w:pPr>
      <w:r w:rsidRPr="00D35C0D">
        <w:rPr>
          <w:rFonts w:eastAsia="Adobe Gothic Std B"/>
          <w:b/>
          <w:bCs/>
          <w:sz w:val="24"/>
          <w:szCs w:val="24"/>
        </w:rPr>
        <w:t>(4 marks)</w:t>
      </w:r>
    </w:p>
    <w:p w:rsidR="006C4A9C" w:rsidRDefault="006C4A9C" w:rsidP="00D35C0D">
      <w:pPr>
        <w:jc w:val="both"/>
        <w:rPr>
          <w:rFonts w:eastAsia="Adobe Gothic Std B"/>
          <w:sz w:val="28"/>
          <w:szCs w:val="28"/>
        </w:rPr>
      </w:pPr>
    </w:p>
    <w:p w:rsidR="006C4A9C" w:rsidRDefault="006C4A9C" w:rsidP="00D35C0D">
      <w:pPr>
        <w:jc w:val="both"/>
        <w:rPr>
          <w:rFonts w:eastAsia="Adobe Gothic Std B"/>
          <w:sz w:val="28"/>
          <w:szCs w:val="28"/>
        </w:rPr>
      </w:pPr>
    </w:p>
    <w:p w:rsidR="006C4A9C" w:rsidRPr="00D3425D" w:rsidRDefault="006C4A9C" w:rsidP="00D3425D">
      <w:pPr>
        <w:pStyle w:val="ListParagraph"/>
        <w:numPr>
          <w:ilvl w:val="0"/>
          <w:numId w:val="2"/>
        </w:numPr>
        <w:jc w:val="both"/>
        <w:rPr>
          <w:rFonts w:eastAsia="Adobe Gothic Std B"/>
          <w:sz w:val="24"/>
          <w:szCs w:val="24"/>
        </w:rPr>
      </w:pPr>
      <w:r>
        <w:rPr>
          <w:rFonts w:eastAsia="Adobe Gothic Std B"/>
          <w:sz w:val="24"/>
          <w:szCs w:val="24"/>
        </w:rPr>
        <w:t>Why was the government of Alabama able to ignore the federal constitution and segregate education in their state</w:t>
      </w:r>
      <w:r w:rsidRPr="00D3425D">
        <w:rPr>
          <w:sz w:val="24"/>
          <w:szCs w:val="24"/>
        </w:rPr>
        <w:t>?</w:t>
      </w:r>
      <w:r>
        <w:rPr>
          <w:sz w:val="24"/>
          <w:szCs w:val="24"/>
        </w:rPr>
        <w:t xml:space="preserve"> What values were being upheld above the constitutional legislature that saw many Supreme Court judges fail to enforce the civil rights of blacks within the USA?</w:t>
      </w:r>
    </w:p>
    <w:p w:rsidR="006C4A9C" w:rsidRDefault="006C4A9C" w:rsidP="00D3425D">
      <w:pPr>
        <w:ind w:left="720"/>
        <w:jc w:val="right"/>
        <w:rPr>
          <w:rFonts w:eastAsia="Adobe Gothic Std B"/>
          <w:b/>
          <w:bCs/>
          <w:sz w:val="24"/>
          <w:szCs w:val="24"/>
        </w:rPr>
      </w:pPr>
      <w:r>
        <w:rPr>
          <w:rFonts w:eastAsia="Adobe Gothic Std B"/>
          <w:b/>
          <w:bCs/>
          <w:sz w:val="24"/>
          <w:szCs w:val="24"/>
        </w:rPr>
        <w:t>(5 marks)</w:t>
      </w:r>
    </w:p>
    <w:p w:rsidR="006C4A9C" w:rsidRDefault="006C4A9C" w:rsidP="00CC5C51">
      <w:pPr>
        <w:pStyle w:val="ListParagraph"/>
        <w:jc w:val="both"/>
        <w:rPr>
          <w:rFonts w:eastAsia="Adobe Gothic Std B"/>
          <w:b/>
          <w:bCs/>
          <w:i/>
          <w:iCs/>
          <w:sz w:val="24"/>
          <w:szCs w:val="24"/>
        </w:rPr>
      </w:pPr>
    </w:p>
    <w:p w:rsidR="006C4A9C" w:rsidRDefault="006C4A9C" w:rsidP="00CC5C51">
      <w:pPr>
        <w:pStyle w:val="ListParagraph"/>
        <w:jc w:val="both"/>
        <w:rPr>
          <w:rFonts w:eastAsia="Adobe Gothic Std B"/>
          <w:b/>
          <w:bCs/>
          <w:i/>
          <w:iCs/>
          <w:sz w:val="24"/>
          <w:szCs w:val="24"/>
        </w:rPr>
      </w:pPr>
    </w:p>
    <w:p w:rsidR="006C4A9C" w:rsidRPr="00CC5C51" w:rsidRDefault="006C4A9C" w:rsidP="00CC5C51">
      <w:pPr>
        <w:pStyle w:val="ListParagraph"/>
        <w:jc w:val="both"/>
        <w:rPr>
          <w:rFonts w:eastAsia="Adobe Gothic Std B"/>
          <w:b/>
          <w:bCs/>
          <w:i/>
          <w:iCs/>
          <w:sz w:val="24"/>
          <w:szCs w:val="24"/>
        </w:rPr>
      </w:pPr>
    </w:p>
    <w:p w:rsidR="006C4A9C" w:rsidRPr="00CC5C51" w:rsidRDefault="006C4A9C" w:rsidP="00CC5C51">
      <w:pPr>
        <w:pStyle w:val="ListParagraph"/>
        <w:numPr>
          <w:ilvl w:val="0"/>
          <w:numId w:val="2"/>
        </w:numPr>
        <w:jc w:val="both"/>
        <w:rPr>
          <w:rFonts w:eastAsia="Adobe Gothic Std B"/>
          <w:b/>
          <w:bCs/>
          <w:i/>
          <w:iCs/>
          <w:sz w:val="24"/>
          <w:szCs w:val="24"/>
        </w:rPr>
      </w:pPr>
      <w:r w:rsidRPr="00CC5C51">
        <w:rPr>
          <w:b/>
          <w:bCs/>
          <w:i/>
          <w:iCs/>
          <w:sz w:val="24"/>
          <w:szCs w:val="24"/>
        </w:rPr>
        <w:t>“</w:t>
      </w:r>
      <w:r w:rsidRPr="00CC5C51">
        <w:rPr>
          <w:rFonts w:ascii="Arial" w:hAnsi="Arial" w:cs="Arial"/>
          <w:b/>
          <w:bCs/>
          <w:i/>
          <w:iCs/>
          <w:color w:val="000000"/>
        </w:rPr>
        <w:t>The legislature shall never pass any law to authorize or legalize any marriage between any white person and a negro, or descendant of a negro.</w:t>
      </w:r>
      <w:r w:rsidRPr="00CC5C51">
        <w:rPr>
          <w:b/>
          <w:bCs/>
          <w:i/>
          <w:iCs/>
          <w:sz w:val="24"/>
          <w:szCs w:val="24"/>
        </w:rPr>
        <w:t>”</w:t>
      </w:r>
    </w:p>
    <w:p w:rsidR="006C4A9C" w:rsidRPr="008433FF" w:rsidRDefault="006C4A9C" w:rsidP="00352C9C">
      <w:pPr>
        <w:pStyle w:val="ListParagraph"/>
        <w:numPr>
          <w:ilvl w:val="1"/>
          <w:numId w:val="8"/>
        </w:numPr>
        <w:jc w:val="both"/>
        <w:rPr>
          <w:rFonts w:eastAsia="Adobe Gothic Std B"/>
          <w:sz w:val="24"/>
          <w:szCs w:val="24"/>
        </w:rPr>
      </w:pPr>
      <w:r w:rsidRPr="00DA0E15">
        <w:rPr>
          <w:sz w:val="24"/>
          <w:szCs w:val="24"/>
        </w:rPr>
        <w:t>Describe the reasons why groups like the Ku Klux Klan</w:t>
      </w:r>
      <w:r>
        <w:rPr>
          <w:sz w:val="24"/>
          <w:szCs w:val="24"/>
        </w:rPr>
        <w:t xml:space="preserve"> (KKK)</w:t>
      </w:r>
      <w:r w:rsidRPr="00DA0E15">
        <w:rPr>
          <w:sz w:val="24"/>
          <w:szCs w:val="24"/>
        </w:rPr>
        <w:t xml:space="preserve"> believed </w:t>
      </w:r>
      <w:r>
        <w:rPr>
          <w:sz w:val="24"/>
          <w:szCs w:val="24"/>
        </w:rPr>
        <w:t xml:space="preserve">it necessary for states to forbidmixed marriages in the </w:t>
      </w:r>
      <w:r w:rsidRPr="00DA0E15">
        <w:rPr>
          <w:sz w:val="24"/>
          <w:szCs w:val="24"/>
        </w:rPr>
        <w:t>United States of America.</w:t>
      </w:r>
      <w:r>
        <w:rPr>
          <w:sz w:val="24"/>
          <w:szCs w:val="24"/>
        </w:rPr>
        <w:t xml:space="preserve"> What principles underpinned this belief?</w:t>
      </w:r>
    </w:p>
    <w:p w:rsidR="006C4A9C" w:rsidRPr="00DA0E15" w:rsidRDefault="006C4A9C" w:rsidP="00352C9C">
      <w:pPr>
        <w:pStyle w:val="ListParagraph"/>
        <w:ind w:left="1440"/>
        <w:jc w:val="right"/>
        <w:rPr>
          <w:rFonts w:eastAsia="Adobe Gothic Std B"/>
          <w:sz w:val="24"/>
          <w:szCs w:val="24"/>
        </w:rPr>
      </w:pPr>
      <w:r w:rsidRPr="00DA0E15">
        <w:rPr>
          <w:rFonts w:eastAsia="Adobe Gothic Std B"/>
          <w:b/>
          <w:bCs/>
          <w:sz w:val="24"/>
          <w:szCs w:val="24"/>
        </w:rPr>
        <w:t>(2 marks)</w:t>
      </w:r>
    </w:p>
    <w:p w:rsidR="006C4A9C" w:rsidRDefault="006C4A9C" w:rsidP="00352C9C">
      <w:pPr>
        <w:jc w:val="both"/>
        <w:rPr>
          <w:rFonts w:eastAsia="Adobe Gothic Std B"/>
          <w:sz w:val="24"/>
          <w:szCs w:val="24"/>
        </w:rPr>
      </w:pPr>
    </w:p>
    <w:p w:rsidR="006C4A9C" w:rsidRPr="00DA0E15" w:rsidRDefault="006C4A9C" w:rsidP="00352C9C">
      <w:pPr>
        <w:pStyle w:val="ListParagraph"/>
        <w:numPr>
          <w:ilvl w:val="1"/>
          <w:numId w:val="8"/>
        </w:numPr>
        <w:jc w:val="both"/>
        <w:rPr>
          <w:rFonts w:eastAsia="Adobe Gothic Std B"/>
          <w:sz w:val="24"/>
          <w:szCs w:val="24"/>
        </w:rPr>
      </w:pPr>
      <w:r w:rsidRPr="00DA0E15">
        <w:rPr>
          <w:sz w:val="24"/>
          <w:szCs w:val="24"/>
        </w:rPr>
        <w:t xml:space="preserve">How was </w:t>
      </w:r>
      <w:r>
        <w:rPr>
          <w:sz w:val="24"/>
          <w:szCs w:val="24"/>
        </w:rPr>
        <w:t>the KKK’s</w:t>
      </w:r>
      <w:r w:rsidRPr="00DA0E15">
        <w:rPr>
          <w:sz w:val="24"/>
          <w:szCs w:val="24"/>
        </w:rPr>
        <w:t xml:space="preserve"> idea </w:t>
      </w:r>
      <w:r>
        <w:rPr>
          <w:sz w:val="24"/>
          <w:szCs w:val="24"/>
        </w:rPr>
        <w:t xml:space="preserve">of superiority </w:t>
      </w:r>
      <w:r w:rsidRPr="00DA0E15">
        <w:rPr>
          <w:sz w:val="24"/>
          <w:szCs w:val="24"/>
        </w:rPr>
        <w:t xml:space="preserve">supported by the </w:t>
      </w:r>
      <w:r>
        <w:rPr>
          <w:sz w:val="24"/>
          <w:szCs w:val="24"/>
        </w:rPr>
        <w:t>living conditions</w:t>
      </w:r>
      <w:r w:rsidRPr="00DA0E15">
        <w:rPr>
          <w:sz w:val="24"/>
          <w:szCs w:val="24"/>
        </w:rPr>
        <w:t xml:space="preserve"> that African-American people had </w:t>
      </w:r>
      <w:r>
        <w:rPr>
          <w:sz w:val="24"/>
          <w:szCs w:val="24"/>
        </w:rPr>
        <w:t>legally been forced to live in during</w:t>
      </w:r>
      <w:r w:rsidRPr="00DA0E15">
        <w:rPr>
          <w:sz w:val="24"/>
          <w:szCs w:val="24"/>
        </w:rPr>
        <w:t xml:space="preserve"> their country’s past?</w:t>
      </w:r>
    </w:p>
    <w:p w:rsidR="006C4A9C" w:rsidRPr="00DA0E15" w:rsidRDefault="006C4A9C" w:rsidP="00352C9C">
      <w:pPr>
        <w:ind w:left="720"/>
        <w:jc w:val="right"/>
        <w:rPr>
          <w:rFonts w:eastAsia="Adobe Gothic Std B"/>
          <w:b/>
          <w:bCs/>
          <w:sz w:val="24"/>
          <w:szCs w:val="24"/>
        </w:rPr>
      </w:pPr>
      <w:r>
        <w:rPr>
          <w:rFonts w:eastAsia="Adobe Gothic Std B"/>
          <w:b/>
          <w:bCs/>
          <w:sz w:val="24"/>
          <w:szCs w:val="24"/>
        </w:rPr>
        <w:t>(3 marks)</w:t>
      </w:r>
    </w:p>
    <w:p w:rsidR="006C4A9C" w:rsidRDefault="006C4A9C" w:rsidP="00352C9C">
      <w:pPr>
        <w:jc w:val="both"/>
        <w:rPr>
          <w:rFonts w:eastAsia="Adobe Gothic Std B"/>
          <w:sz w:val="24"/>
          <w:szCs w:val="24"/>
        </w:rPr>
      </w:pPr>
    </w:p>
    <w:p w:rsidR="006C4A9C" w:rsidRPr="00DA0E15" w:rsidRDefault="006C4A9C" w:rsidP="00352C9C">
      <w:pPr>
        <w:pStyle w:val="ListParagraph"/>
        <w:numPr>
          <w:ilvl w:val="1"/>
          <w:numId w:val="8"/>
        </w:numPr>
        <w:jc w:val="both"/>
        <w:rPr>
          <w:rFonts w:eastAsia="Adobe Gothic Std B"/>
          <w:sz w:val="24"/>
          <w:szCs w:val="24"/>
        </w:rPr>
      </w:pPr>
      <w:r>
        <w:rPr>
          <w:sz w:val="24"/>
          <w:szCs w:val="24"/>
        </w:rPr>
        <w:t xml:space="preserve">Explain </w:t>
      </w:r>
      <w:r w:rsidRPr="008433FF">
        <w:rPr>
          <w:b/>
          <w:bCs/>
          <w:sz w:val="24"/>
          <w:szCs w:val="24"/>
          <w:u w:val="single"/>
        </w:rPr>
        <w:t>two</w:t>
      </w:r>
      <w:r>
        <w:rPr>
          <w:sz w:val="24"/>
          <w:szCs w:val="24"/>
        </w:rPr>
        <w:t xml:space="preserve"> specific methods used by the KKK to demonstrate their superiority and explain how this helped them maintain white power and co</w:t>
      </w:r>
      <w:bookmarkStart w:id="0" w:name="_GoBack"/>
      <w:bookmarkEnd w:id="0"/>
      <w:r>
        <w:rPr>
          <w:sz w:val="24"/>
          <w:szCs w:val="24"/>
        </w:rPr>
        <w:t>ntrol in the Southern states.</w:t>
      </w:r>
    </w:p>
    <w:p w:rsidR="006C4A9C" w:rsidRPr="00DA0E15" w:rsidRDefault="006C4A9C" w:rsidP="00352C9C">
      <w:pPr>
        <w:ind w:left="720"/>
        <w:jc w:val="right"/>
        <w:rPr>
          <w:rFonts w:eastAsia="Adobe Gothic Std B"/>
          <w:b/>
          <w:bCs/>
          <w:sz w:val="24"/>
          <w:szCs w:val="24"/>
        </w:rPr>
      </w:pPr>
      <w:r>
        <w:rPr>
          <w:rFonts w:eastAsia="Adobe Gothic Std B"/>
          <w:b/>
          <w:bCs/>
          <w:sz w:val="24"/>
          <w:szCs w:val="24"/>
        </w:rPr>
        <w:t>(4 marks)</w:t>
      </w:r>
    </w:p>
    <w:p w:rsidR="006C4A9C" w:rsidRPr="00D35C0D" w:rsidRDefault="006C4A9C" w:rsidP="00D35C0D">
      <w:pPr>
        <w:jc w:val="both"/>
        <w:rPr>
          <w:rFonts w:eastAsia="Adobe Gothic Std B"/>
          <w:sz w:val="24"/>
          <w:szCs w:val="24"/>
        </w:rPr>
      </w:pPr>
    </w:p>
    <w:sectPr w:rsidR="006C4A9C" w:rsidRPr="00D35C0D" w:rsidSect="00F0550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
    <w:panose1 w:val="00000000000000000000"/>
    <w:charset w:val="50"/>
    <w:family w:val="auto"/>
    <w:notTrueType/>
    <w:pitch w:val="variable"/>
    <w:sig w:usb0="00000001"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dobe Gothic Std B">
    <w:altName w:val="Arial Unicode MS"/>
    <w:panose1 w:val="00000000000000000000"/>
    <w:charset w:val="80"/>
    <w:family w:val="swiss"/>
    <w:notTrueType/>
    <w:pitch w:val="variable"/>
    <w:sig w:usb0="00000203" w:usb1="29D72C10" w:usb2="00000010" w:usb3="00000000" w:csb0="002A0005"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A2C5E"/>
    <w:multiLevelType w:val="hybridMultilevel"/>
    <w:tmpl w:val="6D385B1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nsid w:val="0A6E5BFB"/>
    <w:multiLevelType w:val="hybridMultilevel"/>
    <w:tmpl w:val="3BA0D6B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29CC3AB6"/>
    <w:multiLevelType w:val="hybridMultilevel"/>
    <w:tmpl w:val="300EFF3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nsid w:val="56D56835"/>
    <w:multiLevelType w:val="hybridMultilevel"/>
    <w:tmpl w:val="2D767636"/>
    <w:lvl w:ilvl="0" w:tplc="0C090019">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4">
    <w:nsid w:val="690830DF"/>
    <w:multiLevelType w:val="hybridMultilevel"/>
    <w:tmpl w:val="38DCB4E2"/>
    <w:lvl w:ilvl="0" w:tplc="0C090019">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5">
    <w:nsid w:val="75D83198"/>
    <w:multiLevelType w:val="hybridMultilevel"/>
    <w:tmpl w:val="B516AB4A"/>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nsid w:val="786517A0"/>
    <w:multiLevelType w:val="hybridMultilevel"/>
    <w:tmpl w:val="0D6C54FA"/>
    <w:lvl w:ilvl="0" w:tplc="0C090019">
      <w:start w:val="1"/>
      <w:numFmt w:val="low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7">
    <w:nsid w:val="7FA40EEE"/>
    <w:multiLevelType w:val="hybridMultilevel"/>
    <w:tmpl w:val="482422E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num w:numId="1">
    <w:abstractNumId w:val="2"/>
  </w:num>
  <w:num w:numId="2">
    <w:abstractNumId w:val="1"/>
  </w:num>
  <w:num w:numId="3">
    <w:abstractNumId w:val="3"/>
  </w:num>
  <w:num w:numId="4">
    <w:abstractNumId w:val="6"/>
  </w:num>
  <w:num w:numId="5">
    <w:abstractNumId w:val="5"/>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0E15"/>
    <w:rsid w:val="00102FCF"/>
    <w:rsid w:val="002B3955"/>
    <w:rsid w:val="00352C9C"/>
    <w:rsid w:val="003724C2"/>
    <w:rsid w:val="005C1FA0"/>
    <w:rsid w:val="006C1A94"/>
    <w:rsid w:val="006C4A9C"/>
    <w:rsid w:val="006D473F"/>
    <w:rsid w:val="007E3639"/>
    <w:rsid w:val="008433FF"/>
    <w:rsid w:val="009046C3"/>
    <w:rsid w:val="00966F7B"/>
    <w:rsid w:val="00C560A5"/>
    <w:rsid w:val="00CC5C51"/>
    <w:rsid w:val="00D3425D"/>
    <w:rsid w:val="00D35C0D"/>
    <w:rsid w:val="00DA0E15"/>
    <w:rsid w:val="00DF74D1"/>
    <w:rsid w:val="00F05505"/>
    <w:rsid w:val="00FA2BBC"/>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 w:hAnsi="Calibri" w:cs="Times New Roman"/>
        <w:sz w:val="22"/>
        <w:szCs w:val="22"/>
        <w:lang w:val="en-AU"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505"/>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A0E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0E15"/>
    <w:rPr>
      <w:rFonts w:ascii="Tahoma" w:hAnsi="Tahoma" w:cs="Tahoma"/>
      <w:sz w:val="16"/>
      <w:szCs w:val="16"/>
    </w:rPr>
  </w:style>
  <w:style w:type="paragraph" w:styleId="ListParagraph">
    <w:name w:val="List Paragraph"/>
    <w:basedOn w:val="Normal"/>
    <w:uiPriority w:val="99"/>
    <w:qFormat/>
    <w:rsid w:val="00DA0E15"/>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4</Pages>
  <Words>512</Words>
  <Characters>2925</Characters>
  <Application>Microsoft Office Outlook</Application>
  <DocSecurity>0</DocSecurity>
  <Lines>0</Lines>
  <Paragraphs>0</Paragraphs>
  <ScaleCrop>false</ScaleCrop>
  <Company>Caulfield Grammar School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Emma Cole</dc:creator>
  <cp:keywords/>
  <dc:description/>
  <cp:lastModifiedBy>Svrop</cp:lastModifiedBy>
  <cp:revision>2</cp:revision>
  <dcterms:created xsi:type="dcterms:W3CDTF">2011-08-08T05:06:00Z</dcterms:created>
  <dcterms:modified xsi:type="dcterms:W3CDTF">2011-08-08T05:06:00Z</dcterms:modified>
</cp:coreProperties>
</file>